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818" w:rsidRDefault="00161818" w:rsidP="00161818">
      <w:pPr>
        <w:bidi w:val="0"/>
        <w:rPr>
          <w:rFonts w:ascii="Roboto" w:eastAsia="Times New Roman" w:hAnsi="Roboto"/>
          <w:color w:val="3C3C3C"/>
          <w:sz w:val="26"/>
          <w:szCs w:val="26"/>
          <w:shd w:val="clear" w:color="auto" w:fill="FAFAFA"/>
        </w:rPr>
      </w:pPr>
      <w:bookmarkStart w:id="0" w:name="_GoBack"/>
      <w:bookmarkEnd w:id="0"/>
      <w:r w:rsidRPr="00161818">
        <w:rPr>
          <w:rFonts w:ascii="Roboto" w:eastAsia="Times New Roman" w:hAnsi="Roboto"/>
          <w:color w:val="3C3C3C"/>
          <w:sz w:val="26"/>
          <w:szCs w:val="26"/>
          <w:shd w:val="clear" w:color="auto" w:fill="FAFAFA"/>
        </w:rPr>
        <w:t>Appendix C: Women’s Education 1. From Mary Wollstonecraft, A Vindication of the Rights of Woman: with Strictures on Political and Moral Subjects (1792), in The Vindications: The Rights of Men The Rights of Woman. Ed. D.L. Macdonald &amp; Kathleen Scherf (Peterborough, ON: Broadview, 1997), 109–14; 254–55 [The footnotes in brackets are those added by Macdonald and Scherf; the footnotes without brackets are Mary Wollstonecraft’s.] [From the Introduction:] … I have turned over various books written on the subject of education, and patiently observed the conduct of parents and the managements of schools; but what has been the result?—a profound conviction that the neglected education of my fellow-creatures is the grand source of the misery I deplore; and that women, in particular, are rendered weak and wretched by a variety of concurring causes, originating from one hasty conclusion. The conduct and manners of women, in fact, evidently prove that their minds are not in a healthy state; for, like the flowers which are planted in too rich a soil, strength and usefulness are sacrificed to beauty; and the flaunting leaves, after having pleased a fastidious eye, fade, disregarded on the stalk, long before the season when they ought to have arrived at maturity.—One cause of this barren blooming I attribute to a false system of education, gathered from the books written on this subject by men who, considering females rather as women than human creatures, have been more anxious to make them alluring mistresses than affectionate wives and rational mothers; and the understanding of the sex has been so bubbled by this specious homage, that the civilized women of the present century, with a few exceptions, are only anxious to inspire love, when they ought to cherish a nobler ambition, and by their abilities and virtues exact respect. In a treatise, therefore, on female rights and manners, the works which have been particularly written for their improvement must not be overlooked; especially when it is asserted, in direct terms, that the minds of women are enfeebled by false refinement; that the books of instruction, written by men of genius, have had the same tendency as more frivolous productions; and that, in the true style of Mahometanism, they are treated as a kind of subordinate beings, and not as a part of the human species, when improveable reason is allowed to be the dignified distinction which raises men above the brute creation, and puts a natural sceptre in a feeble hand. Yet, because I am a woman, I would not lead my readers to suppose that I mean violently to agitate the contested question respecting the equality or inferiority of the sex; but as the subject lies in my way, and I cannot pass it over without subjecting the main tendency of my reasoning to misconstruction, I shall stop a moment to deliver, in a few words, my opinion.—In the government of the physical world it is observable that the female in point of strength is, in general, inferior to the male. This is the law of nature; and it does not appear to be suspended or abrogated in favour of the woman.1 A degree of physical superiority cannot, therefore, be denied—and it is a noble prerogative! But not content with this natural pre-eminence, men endeavour to sink us still lower, merely to render us alluring objects for a moment; and women, intoxicated by the adoration which men, under the influence of their senses, pay them, do not seek to obtain a durable interest in their hearts, or to become the</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sidRPr="00161818">
        <w:rPr>
          <w:rFonts w:ascii="Roboto" w:hAnsi="Roboto"/>
          <w:color w:val="3C3C3C"/>
          <w:sz w:val="26"/>
          <w:szCs w:val="26"/>
          <w:shd w:val="clear" w:color="auto" w:fill="FAFAFA"/>
        </w:rPr>
        <w:t xml:space="preserve">friends of the fellow creatures who find amusement in their society. … My own sex, I hope, will excuse me, if I treat them like rational creatures, instead of flattering their fascinating graces, and viewing them as if they were in a state of perpetual childhood, unable to stand alone. I earnestly wish to point out in what true dignity and human happiness consists—I wish to persuade women to endeavour to acquire strength, both of mind and body, and to convince them that the soft phrases, susceptibility of heart, delicacy of sentiment, and refinement of taste, are almost synonymous with epithets of weakness, and that those beings who are only the objects of pity and that kind of love, which has been termed its sister, will soon become objects of contempt.2 Dismissing then those pretty feminine phrases, which the men condescendingly use to soften our slavish dependence, and despising that weak elegancy of mind, exquisite sensibility, and sweet docility of </w:t>
      </w:r>
      <w:r w:rsidRPr="00161818">
        <w:rPr>
          <w:rFonts w:ascii="Roboto" w:hAnsi="Roboto"/>
          <w:color w:val="3C3C3C"/>
          <w:sz w:val="26"/>
          <w:szCs w:val="26"/>
          <w:shd w:val="clear" w:color="auto" w:fill="FAFAFA"/>
        </w:rPr>
        <w:lastRenderedPageBreak/>
        <w:t>manners, supposed to be the sexual characteristics of the weaker vessel, I wish to shew that elegance is inferior to virtue, that the first object of laudable ambition is to obtain a character as a human being, regardless of the distinction of sex; and that secondary views should be brought to this simple touchstone. … The education of women has, of late, been more attended to than formerly; yet they are still reckoned a frivolous sex, and ridiculed or pitied by the writers who endeavour by satire or instruction to improve them. It is acknowledged that they spend many of the first years of their lives in acquiring a smattering of accomplishments;3 meanwhile strength of body and mind are sacrificed to libertine notions of beauty, to the desire of establishing themselves,—the only way women can rise in the world,—by marriage. And this desire making mere animals of them, when they marry they act as such children may be expected to act:—they dress; they paint, and nickname God’s creatures.4—Surely these weak beings are only fit for a seraglio!—Can they be expected to govern a family with judgment, or take care of the poor babes whom they bring into the world? If then it can be fairly deduced from the present conduct of the sex, from the prevalent fondness for pleasure which takes place of ambition and those nobler passions that open and enlarge the soul; that the instruction which women have hitherto received has only tended, with the constitution of civil society, to render them insignificant objects of desire—mere propagators of fools!—if it can be proved that in aiming to accomplish them, without cultivating their understandings, they are taken out of their sphere of duties, and made ridiculous and useless when the short-lived bloom of beauty is over,5 I presume that rational men will excuse me for endeavouring to persuade them to become more masculine and respectable. Indeed the word masculine is only a bugbear: there is little reason to fear that women will acquire too much courage or fortitude; for their apparent inferiority with respect to bodily strength, must render them, in some degree, dependent on men in the various relations of life; but why should it be increased by prejudices that give a sex to virtue, and confound simple truths with sensual reveries? Women are, in fact, so much degraded by mistaken notions of female excellence, that I do not mean to add a paradox when I assert, that this artificial weakness produces a propensity to tyrannize, and gives birth to</w:t>
      </w:r>
      <w:r>
        <w:rPr>
          <w:rFonts w:ascii="Roboto" w:hAnsi="Roboto"/>
          <w:color w:val="3C3C3C"/>
          <w:sz w:val="26"/>
          <w:szCs w:val="26"/>
          <w:shd w:val="clear" w:color="auto" w:fill="FAFAFA"/>
        </w:rPr>
        <w:t xml:space="preserve"> </w:t>
      </w:r>
      <w:r w:rsidRPr="00161818">
        <w:rPr>
          <w:rFonts w:ascii="Roboto" w:hAnsi="Roboto"/>
          <w:color w:val="3C3C3C"/>
          <w:sz w:val="26"/>
          <w:szCs w:val="26"/>
          <w:shd w:val="clear" w:color="auto" w:fill="FAFAFA"/>
        </w:rPr>
        <w:t xml:space="preserve">cunning, the natural opponent of strength, which leads them to play off those contemptible infantine airs that undermine esteem even whilst they excite desire. Let men become more chaste and modest, and if women do not grow wiser in the same ratio, it will be clear that they have weaker understandings. It seems scarcely necessary to say, that I now speak of the sex in general. Many individuals have more sense than their male relatives; and, as nothing preponderates where there is a constant struggle for an equilibrium, without it has naturally more gravity, some women govern their husbands without degrading themselves, because intellect will always govern. … [From Chapter VII:] […] Purity of mind, or that genuine delicacy, which is the only virtuous support of chastity, is near akin to that refinement of humanity, which never resides in any but cultivated minds. It is something nobler than innocence, it is the delicacy of reflection, and not the coyness of ignorance. The reserve of reason, which, like habitual cleanliness, is seldom seen in any great degree, unless the soul is active, may easily be distinguished from rustic shyness or wanton skittishness; and, so far from being incompatible with knowledge, it is its fairest fruit. What a gross idea of modesty had the writer of the following remark! “The lady who asked the question whether women may be instructed in the modern system of botany, consistently with female delicacy?—was accused of ridiculous prudery: nevertheless, if she had proposed the question to me, I should certainly have answered—They cannot.”6 Thus is the fair book of knowledge7 to be shut with an everlasting seal! On reading similar passages I have reverentially lifted up my eyes and heart to Him who liveth for ever and ever, and said, O my Father, has Thou by the very constitution of her nature forbid Thy child to seek Thee in the fair forms of truth? And, can her soul be sullied by the knowledge that awfully calls her to Thee? I have then philosophically pursued these reflections till I inferred that those women who have most </w:t>
      </w:r>
      <w:r w:rsidRPr="00161818">
        <w:rPr>
          <w:rFonts w:ascii="Roboto" w:hAnsi="Roboto"/>
          <w:color w:val="3C3C3C"/>
          <w:sz w:val="26"/>
          <w:szCs w:val="26"/>
          <w:shd w:val="clear" w:color="auto" w:fill="FAFAFA"/>
        </w:rPr>
        <w:lastRenderedPageBreak/>
        <w:t>improved their reason must have the most modesty—though a dignified sedateness of deportment may have succeeded the playful, bewitching bashfulness of youth.8 And thus have I argued. To render chastity the virtue from which unsophisticated modesty will naturally flow, the attention should be called away from employments which only exercise the sensibility; and the heart made to beat time to humanity, rather than to throb with love. The woman who has dedicated a considerable portion of her time to pursuits purely intellectual, and whose affections have been exercised by humane plans of usefulness, must have more purity of mind, as a natural consequence, than the ignorant beings whose time and thoughts have been occupied by gay pleasures or schemes to conquer hearts.9 The regulation of the behaviour is not modesty, though those who study rules of decorum are, in general, termed modest women. Make the heart clean, let it expand and feel for all that is human, instead of being narrowed by selfish passions; and let the mind frequently contemplate subjects that exercise the understanding, without heating the imagination, and artless modesty will give the finishing touches to the picture. She who can discern the dawn of immortality, in the streaks that shoot athwart the misty night of ignorance, promising a clearer day, will respect, as a sacred temple, the body that enshrines such an improvable soul. True love, likewise, spreads this kind of mysterious sanctity round the beloved object, making the lover</w:t>
      </w:r>
      <w:r>
        <w:rPr>
          <w:rFonts w:ascii="Roboto" w:hAnsi="Roboto"/>
          <w:color w:val="3C3C3C"/>
          <w:sz w:val="26"/>
          <w:szCs w:val="26"/>
          <w:shd w:val="clear" w:color="auto" w:fill="FAFAFA"/>
        </w:rPr>
        <w:t xml:space="preserve"> </w:t>
      </w:r>
      <w:r w:rsidRPr="00161818">
        <w:rPr>
          <w:rFonts w:ascii="Roboto" w:hAnsi="Roboto"/>
          <w:color w:val="3C3C3C"/>
          <w:sz w:val="26"/>
          <w:szCs w:val="26"/>
          <w:shd w:val="clear" w:color="auto" w:fill="FAFAFA"/>
        </w:rPr>
        <w:t xml:space="preserve">most modest when in her presence.10 So reserved is affection that, receiving or returning personal endearments, it wishes, not only to shun the human eye, as a kind of profanation; but to diffuse an encircling cloudy obscurity to shut out even the saucy sparkling sunbeams. Yet, that affection does not deserve the epithet of chaste, which does not receive a sublime gloom of tender melancholy, that allows the mind for a moment to stand still and enjoy the present satisfaction, when a consciousness of the Divine presence is felt—for this must ever be the food of joy! […] 2. From Hannah More, Strictures on the Modern System of Female Education with a View of the Principles and Conduct Prevalent among Women of Rank and Fortune (1799; New York: Evert Duyckinck Inc, 1813), vol. 2, ch. 13, 3–4 The chief end to be proposed in cultivating the understandings of women, is to qualify them for the practical purposes of life. Their knowledge is not often like the learning of men, to be reproduced in some literary composition, nor ever in any learned profession; but it is to come out in conduct. A lady studies, not that she may qualify herself to become an orator or a pleader; not that she may learn to debate, but to act. She is to read the best books, not so much to enable her to talk of them, as to bring the improvement which they furnish, to the rectification of her principles, and the formation of her habits. The great uses of study are to enable her to regulate her own mind, and to be useful to others. To woman therefore, whatever be her rank, I would recommend a predominance of those more sober studies, which, not having display for their object, may make her wise without vanity, happy without witnesses, and content without panegyrists; the exercise of which will not bring celebrity, but improve usefulness. She should pursue every kind of study which will teach her to elicit truth; which will lead her to be intent upon realities; will give precision to her ideas; will make an exact mind; every study, which, instead of stimulating her sensibility, will chastise it; which will give her definite notions; will bring the imagination under dominion; will lead her to think, to compare, to combine, to methodise; which will confer such a power of discrimination, that her judgment shall learn to reject what is dazzling if it be not solid; and to prefer, not what is striking, or bright, or new, but what is just. That kind of knowledge which is rather fitted for home consumption than foreign exportation, is peculiarly adapted to women. It is because the superficial nature of their education furnishes them with a false and low standard of intellectual excellence, that women have sometimes become ridiculous by the unfounded pretensions of literary vanity: for it is not the really learned but the smatterers, who have generally brought their sex into discredit by absurd affectation, which has set them on despising the duties of ordinary life. There have not indeed been wanting (but the character is not now common) precieuses ridicules,11 who, assuming a superiority to the </w:t>
      </w:r>
      <w:r w:rsidRPr="00161818">
        <w:rPr>
          <w:rFonts w:ascii="Roboto" w:hAnsi="Roboto"/>
          <w:color w:val="3C3C3C"/>
          <w:sz w:val="26"/>
          <w:szCs w:val="26"/>
          <w:shd w:val="clear" w:color="auto" w:fill="FAFAFA"/>
        </w:rPr>
        <w:lastRenderedPageBreak/>
        <w:t>sober cares which ought to occupy their sex, have claimed a lofty and supercilious exemption from the dull and plodding drudgeries who have affected to establish an unnatural separation between talents and usefulness, instead of bearing in mind that talents are the great appointed instruments of usefulness; who have acted as if knowledge were to confer on woman a kind of fantastic</w:t>
      </w:r>
      <w:r>
        <w:rPr>
          <w:rFonts w:ascii="Roboto" w:hAnsi="Roboto"/>
          <w:color w:val="3C3C3C"/>
          <w:sz w:val="26"/>
          <w:szCs w:val="26"/>
          <w:shd w:val="clear" w:color="auto" w:fill="FAFAFA"/>
        </w:rPr>
        <w:t xml:space="preserve"> </w:t>
      </w:r>
      <w:r>
        <w:rPr>
          <w:rFonts w:ascii="Charis" w:hAnsi="Charis"/>
          <w:color w:val="000000"/>
          <w:sz w:val="27"/>
          <w:szCs w:val="27"/>
        </w:rPr>
        <w:t>sovereignty, which should exonerate her from female duties; whereas it is only meant the more eminently to qualify her for the performance of them. For a woman of real sense will never forget, that while the greater part of her proper duties are such as the most moderately gifted may fulfill with credit, (since Providence never makes that to be very difficult, which is generally necessary,) yet the most highly endowed are equally bound to fulfill them; and the humblest of these offices, performed on Christian principles, are wholesome for the minds even of the most enlightened, and tend to be the casting down of those high imaginations which women of genius are too much tempted to indulge.</w:t>
      </w:r>
    </w:p>
    <w:p w:rsidR="00161818" w:rsidRDefault="00161818" w:rsidP="00161818">
      <w:pPr>
        <w:pStyle w:val="nonindent"/>
        <w:spacing w:before="72" w:beforeAutospacing="0" w:after="72" w:afterAutospacing="0"/>
        <w:jc w:val="both"/>
        <w:rPr>
          <w:rFonts w:ascii="Charis" w:hAnsi="Charis"/>
          <w:color w:val="000000"/>
          <w:sz w:val="27"/>
          <w:szCs w:val="27"/>
        </w:rPr>
      </w:pPr>
      <w:r>
        <w:rPr>
          <w:rFonts w:ascii="Charis" w:hAnsi="Charis"/>
          <w:color w:val="000000"/>
          <w:sz w:val="27"/>
          <w:szCs w:val="27"/>
        </w:rPr>
        <w:t>Of this dim speck called earth!</w:t>
      </w:r>
    </w:p>
    <w:p w:rsidR="00161818" w:rsidRDefault="00161818" w:rsidP="00161818">
      <w:pPr>
        <w:pStyle w:val="section"/>
        <w:spacing w:before="240" w:beforeAutospacing="0" w:after="240" w:afterAutospacing="0" w:line="288" w:lineRule="atLeast"/>
        <w:rPr>
          <w:rFonts w:ascii="Charis" w:hAnsi="Charis"/>
          <w:color w:val="000000"/>
          <w:sz w:val="27"/>
          <w:szCs w:val="27"/>
        </w:rPr>
      </w:pPr>
      <w:r>
        <w:rPr>
          <w:rStyle w:val="Strong"/>
          <w:rFonts w:ascii="Charis" w:hAnsi="Charis"/>
          <w:color w:val="000000"/>
          <w:sz w:val="27"/>
          <w:szCs w:val="27"/>
        </w:rPr>
        <w:t>3. From Sarah Lewis,</w:t>
      </w:r>
      <w:r>
        <w:rPr>
          <w:rFonts w:ascii="Charis" w:hAnsi="Charis"/>
          <w:color w:val="000000"/>
          <w:sz w:val="27"/>
          <w:szCs w:val="27"/>
        </w:rPr>
        <w:t> </w:t>
      </w:r>
      <w:r>
        <w:rPr>
          <w:rStyle w:val="Emphasis"/>
          <w:rFonts w:ascii="Charis" w:hAnsi="Charis"/>
          <w:b/>
          <w:bCs/>
          <w:color w:val="000000"/>
          <w:sz w:val="27"/>
          <w:szCs w:val="27"/>
        </w:rPr>
        <w:t>Woman’s Mission</w:t>
      </w:r>
      <w:r>
        <w:rPr>
          <w:rFonts w:ascii="Charis" w:hAnsi="Charis"/>
          <w:color w:val="000000"/>
          <w:sz w:val="27"/>
          <w:szCs w:val="27"/>
        </w:rPr>
        <w:t> </w:t>
      </w:r>
      <w:r>
        <w:rPr>
          <w:rStyle w:val="Strong"/>
          <w:rFonts w:ascii="Charis" w:hAnsi="Charis"/>
          <w:color w:val="000000"/>
          <w:sz w:val="27"/>
          <w:szCs w:val="27"/>
        </w:rPr>
        <w:t>(1839; Boston: William Crosby &amp; Co., 1840), 74–78</w:t>
      </w:r>
    </w:p>
    <w:p w:rsidR="00161818" w:rsidRDefault="00161818" w:rsidP="00161818">
      <w:pPr>
        <w:pStyle w:val="nonindent"/>
        <w:spacing w:before="72" w:beforeAutospacing="0" w:after="72" w:afterAutospacing="0"/>
        <w:jc w:val="both"/>
        <w:rPr>
          <w:rFonts w:ascii="Charis" w:hAnsi="Charis"/>
          <w:color w:val="000000"/>
          <w:sz w:val="27"/>
          <w:szCs w:val="27"/>
        </w:rPr>
      </w:pPr>
      <w:r>
        <w:rPr>
          <w:rFonts w:ascii="Charis" w:hAnsi="Charis"/>
          <w:color w:val="000000"/>
          <w:sz w:val="27"/>
          <w:szCs w:val="27"/>
        </w:rPr>
        <w:t>Let no sober-minded person be startled at the deduction hence drawn, that it is foolish to banish all thoughts of love from the minds of the young. Since it is certain that girls will think, though they may not read or speak, of love; and that no early care can preserve them from being exposed, at a later period, to its temptations, might it not be well to use here the directing, not the repressing, power? Since women will love, might it not be as well to teach them to love wisely? Where is the wisdom of letting the combatant go unarmed into the field, in order to spare him the prospect of a combat? Are not women made to love, and to be loved; and does not their future destiny too often depend upon this passion? And yet the conventual prejudice which banishes its name subsists still.</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Pr>
          <w:rFonts w:ascii="Charis" w:hAnsi="Charis"/>
          <w:color w:val="000000"/>
          <w:sz w:val="27"/>
          <w:szCs w:val="27"/>
        </w:rPr>
        <w:t>…</w:t>
      </w:r>
    </w:p>
    <w:p w:rsidR="00161818" w:rsidRDefault="00161818" w:rsidP="00161818">
      <w:pPr>
        <w:pStyle w:val="extract"/>
        <w:spacing w:before="240" w:beforeAutospacing="0" w:after="0" w:afterAutospacing="0"/>
        <w:jc w:val="both"/>
        <w:rPr>
          <w:rFonts w:ascii="Charis" w:hAnsi="Charis"/>
          <w:color w:val="000000"/>
          <w:sz w:val="27"/>
          <w:szCs w:val="27"/>
        </w:rPr>
      </w:pPr>
      <w:r>
        <w:rPr>
          <w:rFonts w:ascii="Charis" w:hAnsi="Charis"/>
          <w:color w:val="000000"/>
          <w:sz w:val="27"/>
          <w:szCs w:val="27"/>
        </w:rPr>
        <w:t>Examine the first choice of a young girl. Of all the qualities which please her in a lover there is, perhaps, not one which is valuable in a husband. Is not this the most complete condemnation of all our systems of education? From the fear of too much agitating the heart, we hide from women all that is worthy of love, all the depth and dignity of that passion when felt for a worthy object;—their eye is captivated, the exterior pleases, the heart and mind are not known, and after six months union, they are surprised to find the beau ideal metamorphosed into a fool or a coxcomb; this is the issue of what are ordinarily called love-matches, because they are considered as such; “Cupid is indeed often blamed for deeds in which he has no share.”</w:t>
      </w:r>
      <w:hyperlink r:id="rId6" w:anchor="fnr12" w:history="1">
        <w:r>
          <w:rPr>
            <w:rStyle w:val="Hyperlink"/>
            <w:rFonts w:ascii="Charis" w:hAnsi="Charis"/>
            <w:position w:val="6"/>
            <w:sz w:val="27"/>
            <w:szCs w:val="27"/>
            <w:vertAlign w:val="superscript"/>
          </w:rPr>
          <w:t>12</w:t>
        </w:r>
      </w:hyperlink>
      <w:r>
        <w:rPr>
          <w:rFonts w:ascii="Charis" w:hAnsi="Charis"/>
          <w:color w:val="000000"/>
          <w:sz w:val="27"/>
          <w:szCs w:val="27"/>
        </w:rPr>
        <w:t> In the opinion of the wise, the mischief is occasioned by the action of vivid imaginations upon minds unprepared by previous reflection on the subject, </w:t>
      </w:r>
      <w:r>
        <w:rPr>
          <w:rStyle w:val="Emphasis"/>
          <w:rFonts w:ascii="Charis" w:hAnsi="Charis"/>
          <w:color w:val="000000"/>
          <w:sz w:val="27"/>
          <w:szCs w:val="27"/>
        </w:rPr>
        <w:t>i.e.</w:t>
      </w:r>
      <w:r>
        <w:rPr>
          <w:rFonts w:ascii="Charis" w:hAnsi="Charis"/>
          <w:color w:val="000000"/>
          <w:sz w:val="27"/>
          <w:szCs w:val="27"/>
        </w:rPr>
        <w:t>, by the entire banishment of all thoughts of love from education. We should endeavour, then, to engrave on the soul a model of virtue and excellence, and teach young women to regulate their affections by an approximation to this model. The result would not be an increased facility in giving the affections, but a greater difficulty in so doing: for women, whose blindness and ignorance now make them the victims of fancied perfections, would be able to make a clear-sighted appreciation of all that is excellent, and have an invincible repugnance to a union not founded upon that basis. Love, in the common acceptation of the term, is a folly,—love, in its purity, its loftiness, its unselfishness, is not only a consequence, but a proof of our moral excellence;—the sensibility to moral beauty, the forgetfulness of self in the</w:t>
      </w:r>
      <w:r>
        <w:rPr>
          <w:rFonts w:ascii="Charis" w:hAnsi="Charis"/>
          <w:color w:val="000000"/>
          <w:sz w:val="27"/>
          <w:szCs w:val="27"/>
        </w:rPr>
        <w:t xml:space="preserve"> </w:t>
      </w:r>
      <w:r w:rsidRPr="00161818">
        <w:rPr>
          <w:rFonts w:ascii="Roboto" w:hAnsi="Roboto"/>
          <w:color w:val="3C3C3C"/>
          <w:sz w:val="26"/>
          <w:szCs w:val="26"/>
          <w:shd w:val="clear" w:color="auto" w:fill="FAFAFA"/>
        </w:rPr>
        <w:t xml:space="preserve">admiration engendered by it, all prove its claim to be a high </w:t>
      </w:r>
      <w:r w:rsidRPr="00161818">
        <w:rPr>
          <w:rFonts w:ascii="Roboto" w:hAnsi="Roboto"/>
          <w:color w:val="3C3C3C"/>
          <w:sz w:val="26"/>
          <w:szCs w:val="26"/>
          <w:shd w:val="clear" w:color="auto" w:fill="FAFAFA"/>
        </w:rPr>
        <w:lastRenderedPageBreak/>
        <w:t>moral influence; it is the triumph of the unselfish over the selfish part of our nature. What is meant by educating young women to love wisely is simply this, that they be taught to distinguish true love from the false spirit which usurps its name and garb; that they be taught to abstract from it the worldliness, vanity, and folly, with which it has been mixed up. They should be taught that it is not to be the amusement of an idle hour, the indulgence of a capricious and greedy vanity, the ladder, by the assistance of which they may climb a few steps higher in the grades of society; in short, that except it owe its origin to the noble qualities of heart and mind, it is nothing but a contemptible weakness, to be pitied perhaps, but not to be indulged or admired. When the mighty influence of this passion is considered, the important relations and weighty responsibilities to which it gives rise, we have reason to be astonished at the levity with which the subject is treated by the world at large, and the unconsciousness and indifference with which those responsibilities are assumed. It is like the madman who flings about firebrands and calls it sport. The remedy for this evil must begin with the sex who have in their hands that powerful influence, the liberty of rejection. Let them not complain that liberty of choice is not theirs; it would only increase their responsibilities without adding to their happiness or to their usefulness. The liberty which they do possess is amply sufficient to ensure for them the power of being benefactors of mankind. As soon as the noble and elevated of our sex shall refuse to unite on any but moral and intellectual grounds with the other, so soon will a mighty regeneration begin to be effected; and this end will, perhaps, be better served by the simple liberty of rejection than by liberty of choice. Rejection is never inflicted without pain, it is never received without humiliation, however unfounded, (for simply to want the power of pleasing can be no disgrace,) but in the existence of this conventional feeling we find the source of a deep influence. If women would, as by one common league and covenant, agree to use this powerful engine in defense of morals, what a change might they not effect in the tone of society? Is it not a subject that ought to crimson every woman’s cheek with shame, that the want of moral qualifications is generally the very last cause of rejection? If the worldly find the wealth, and the intellectual the intelligence, which they seek in a companion, there are few who will not shut their eyes in willful and convenient blindness to the want of such qualifications. It is a fatal error which has bound up the cause of affection so intimately with worldly considerations; and it is a growing evil. […] 4. John Cowie, “Noble Sentiments on the Influence of Women, from the Introductory Address to the Edinburgh Mechanics’ Institution,”13 in “The Weekly Record of Facts and Opinions Connected with General Interests and Popular Progress” a Separate Section within Howitt’s Journal 1.13 (March 1847): 21 [“The Weekly Record” is found between pages 154 and 155 of the journal proper and has its own pagination.] THIS Institution will offer facilities for the instruction of our female friends and sisters as well as of our brethren; and it is the imperative and bounden duty</w:t>
      </w:r>
      <w:r>
        <w:rPr>
          <w:rFonts w:ascii="Roboto" w:hAnsi="Roboto"/>
          <w:color w:val="3C3C3C"/>
          <w:sz w:val="26"/>
          <w:szCs w:val="26"/>
          <w:shd w:val="clear" w:color="auto" w:fill="FAFAFA"/>
        </w:rPr>
        <w:t xml:space="preserve"> </w:t>
      </w:r>
      <w:r>
        <w:rPr>
          <w:rFonts w:ascii="Charis" w:hAnsi="Charis"/>
          <w:color w:val="000000"/>
          <w:sz w:val="27"/>
          <w:szCs w:val="27"/>
        </w:rPr>
        <w:t> of every member of this Institution to encourage the visits of females. Woman’s mission and influence constitute a subject of the most imperative and vital interest. Her position and relations are the most important and attractive in life. The mind of the young generation is moulded by her plastic hand; she is the source and directress of the elemental statesmen, poets, philosophers, philanthropists, and producers of futurity; and it has become an axiom that there are few great men who do not owe their intellectual or moral excellence to their mothers. It is on the knee and at the fireside that we imbibe the bias of afterlife. It is from the hearth that we bear away the strongest and most lasting of our early impressions….</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Pr>
          <w:rFonts w:ascii="Charis" w:hAnsi="Charis"/>
          <w:color w:val="000000"/>
          <w:sz w:val="27"/>
          <w:szCs w:val="27"/>
        </w:rPr>
        <w:t xml:space="preserve">The cultivation of the sentiments, then, and of the social virtues, is solely dependent upon woman. I do not speak of her as the companion and soother of man, so much as I do of her as the mother of man. In the former capacity she is weak and gentle, clinging to man for protection, and seeking shelter in his heart and beneath his arm. Ignorant brutal man </w:t>
      </w:r>
      <w:r>
        <w:rPr>
          <w:rFonts w:ascii="Charis" w:hAnsi="Charis"/>
          <w:color w:val="000000"/>
          <w:sz w:val="27"/>
          <w:szCs w:val="27"/>
        </w:rPr>
        <w:lastRenderedPageBreak/>
        <w:t>has taken advantage of this weakness, and has made her a slave to the perpetuation of his own ignorant brutality. But viewed as the mother of man, how her position alters! She is then the source of all human power and dignity. If she is weak, one who will yet be strong is nurtured on her lap. If she is prescribed to the possession of noble sentiments and a sphere of household action, she can yet transfuse her sentiments into one who will bear them abroad to the world. What is the man of action but the delegate of thoughtful woman? Where is barbarity most inveterate and debasing but where woman is most debased? I tremble when I contemplate the position into which society has been wrested through the illegitimate assumptions of man as the representative of brute force. He has denuded woman of her responsibility as an agent of progress, and has destroyed her moral grandeur, with her liberty and equality. Sent to be a companion and guide, she has been made a toy and nonentity. Made with a mind equal to man’s in every respect, perhaps superior in the gentler attributes, she has been hitherto treated as if the doctrine of the Mussulman</w:t>
      </w:r>
      <w:hyperlink r:id="rId7" w:anchor="fnr14" w:history="1">
        <w:r>
          <w:rPr>
            <w:rStyle w:val="Hyperlink"/>
            <w:rFonts w:ascii="Charis" w:hAnsi="Charis"/>
            <w:position w:val="6"/>
            <w:sz w:val="27"/>
            <w:szCs w:val="27"/>
            <w:vertAlign w:val="superscript"/>
          </w:rPr>
          <w:t>14</w:t>
        </w:r>
      </w:hyperlink>
      <w:r>
        <w:rPr>
          <w:rFonts w:ascii="Charis" w:hAnsi="Charis"/>
          <w:color w:val="000000"/>
          <w:sz w:val="27"/>
          <w:szCs w:val="27"/>
        </w:rPr>
        <w:t> were true. Young men seldom attempt to engage in serious or instructive conversation in promiscuous assembles; they seem to have studied inane twaddle and frivolous disgusting repartee, that they might insult the intellect and perpetuate the subjugation of woman.</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Pr>
          <w:rFonts w:ascii="Charis" w:hAnsi="Charis"/>
          <w:color w:val="000000"/>
          <w:sz w:val="27"/>
          <w:szCs w:val="27"/>
        </w:rPr>
        <w:t>Shall this continue to mock and chide our social polity? Shall the companion, the instructress, and the mother of man, be still confined to her present condition of ignorance? </w:t>
      </w:r>
      <w:r>
        <w:rPr>
          <w:rStyle w:val="Emphasis"/>
          <w:rFonts w:ascii="Charis" w:hAnsi="Charis"/>
          <w:color w:val="000000"/>
          <w:sz w:val="27"/>
          <w:szCs w:val="27"/>
        </w:rPr>
        <w:t>It is</w:t>
      </w:r>
      <w:r>
        <w:rPr>
          <w:rFonts w:ascii="Charis" w:hAnsi="Charis"/>
          <w:color w:val="000000"/>
          <w:sz w:val="27"/>
          <w:szCs w:val="27"/>
        </w:rPr>
        <w:t> in the power of man to raise and exalt her. She is the half of the human economy, equal in all things, save strength, to the male half; and if she is degraded man is her tyrant.</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Pr>
          <w:rFonts w:ascii="Charis" w:hAnsi="Charis"/>
          <w:color w:val="000000"/>
          <w:sz w:val="27"/>
          <w:szCs w:val="27"/>
        </w:rPr>
        <w:t>I need hardly reiterate, that with men rests the cause of women. They are man’s companions in the concert-room to hear sweet sounds discoursed; they are solicited to join with him in the comparative frivolities of the ball; at the theatre or arena they are at his side; they accompany him to all the sight-seeings which allure the idle or excite the giddy—but they are seldom or never to be found in the lecture room. Why is this; Is it not the fault of men? They are the arbiters</w:t>
      </w:r>
      <w:r>
        <w:rPr>
          <w:rFonts w:ascii="Charis" w:hAnsi="Charis"/>
          <w:color w:val="000000"/>
          <w:sz w:val="27"/>
          <w:szCs w:val="27"/>
        </w:rPr>
        <w:t xml:space="preserve"> </w:t>
      </w:r>
      <w:r>
        <w:rPr>
          <w:rFonts w:ascii="Charis" w:hAnsi="Charis"/>
          <w:color w:val="000000"/>
          <w:sz w:val="27"/>
          <w:szCs w:val="27"/>
        </w:rPr>
        <w:t>vail upon her to seek the scene where her feet alone are to be educated, can he not inspire her with nobler motives, and induce her to bear him company to the place where the noblest faculties are cultivated? Where there is a will there is a way; and if man would only lead woman more into the elevating atmosphere of moral and intellectual culture than into the assemblies of his pastimes and frivolities, society would be the gainer, and he individually would not be the loser.</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Pr>
          <w:rFonts w:ascii="Charis" w:hAnsi="Charis"/>
          <w:color w:val="000000"/>
          <w:sz w:val="27"/>
          <w:szCs w:val="27"/>
        </w:rPr>
        <w:t>Is it supposed that women are less capable than men, or less attached to intellectual pursuits? Let a hundred protests against such a supposition be heard from the Miss Edgeworths, Mary Howitts, Mrs. Nortons, Harriet Martineaus, Mrs. Hemans, Mrs. Johnstones, and Lydia Childs, of this age.</w:t>
      </w:r>
      <w:hyperlink r:id="rId8" w:anchor="fnr15" w:history="1">
        <w:r>
          <w:rPr>
            <w:rStyle w:val="Hyperlink"/>
            <w:rFonts w:ascii="Charis" w:hAnsi="Charis"/>
            <w:position w:val="6"/>
            <w:sz w:val="27"/>
            <w:szCs w:val="27"/>
            <w:vertAlign w:val="superscript"/>
          </w:rPr>
          <w:t>15</w:t>
        </w:r>
      </w:hyperlink>
      <w:r>
        <w:rPr>
          <w:rFonts w:ascii="Charis" w:hAnsi="Charis"/>
          <w:color w:val="000000"/>
          <w:sz w:val="27"/>
          <w:szCs w:val="27"/>
        </w:rPr>
        <w:t> They had a Mary Wollstonecraft to preach their rights, and an Elizabeth Fry</w:t>
      </w:r>
      <w:hyperlink r:id="rId9" w:anchor="fnr16" w:history="1">
        <w:r>
          <w:rPr>
            <w:rStyle w:val="Hyperlink"/>
            <w:rFonts w:ascii="Charis" w:hAnsi="Charis"/>
            <w:position w:val="6"/>
            <w:sz w:val="27"/>
            <w:szCs w:val="27"/>
            <w:vertAlign w:val="superscript"/>
          </w:rPr>
          <w:t>16</w:t>
        </w:r>
      </w:hyperlink>
      <w:r>
        <w:rPr>
          <w:rFonts w:ascii="Charis" w:hAnsi="Charis"/>
          <w:color w:val="000000"/>
          <w:sz w:val="27"/>
          <w:szCs w:val="27"/>
        </w:rPr>
        <w:t> to canonize them as of the true race of heroines; but an idea has hitherto been their tyrant, and that idea has been nurtured and supported by man.</w:t>
      </w:r>
    </w:p>
    <w:p w:rsidR="00161818" w:rsidRDefault="00161818" w:rsidP="00161818">
      <w:pPr>
        <w:pStyle w:val="indent"/>
        <w:spacing w:before="72" w:beforeAutospacing="0" w:after="72" w:afterAutospacing="0"/>
        <w:ind w:firstLine="240"/>
        <w:jc w:val="both"/>
        <w:rPr>
          <w:rFonts w:ascii="Charis" w:hAnsi="Charis"/>
          <w:color w:val="000000"/>
          <w:sz w:val="27"/>
          <w:szCs w:val="27"/>
        </w:rPr>
      </w:pPr>
      <w:r>
        <w:rPr>
          <w:rFonts w:ascii="Charis" w:hAnsi="Charis"/>
          <w:color w:val="000000"/>
          <w:sz w:val="27"/>
          <w:szCs w:val="27"/>
        </w:rPr>
        <w:t>It has often been asserted that the women of our class “</w:t>
      </w:r>
      <w:r>
        <w:rPr>
          <w:rStyle w:val="Emphasis"/>
          <w:rFonts w:ascii="Charis" w:hAnsi="Charis"/>
          <w:color w:val="000000"/>
          <w:sz w:val="27"/>
          <w:szCs w:val="27"/>
        </w:rPr>
        <w:t>had no use</w:t>
      </w:r>
      <w:r>
        <w:rPr>
          <w:rFonts w:ascii="Charis" w:hAnsi="Charis"/>
          <w:color w:val="000000"/>
          <w:sz w:val="27"/>
          <w:szCs w:val="27"/>
        </w:rPr>
        <w:t>” (I use the hackneyed phrase) for any elements of education, save reading; and I know that many of the antiquated preachers of this almost obsolete blasphemy still mumble it in their coteries. And is it not a rag of such false idea that still denies her the position that man has educationally assumed? Is it not a shred of such a prejudice that perpetuates an aversion to the blue stocking,</w:t>
      </w:r>
      <w:hyperlink r:id="rId10" w:anchor="fnr17" w:history="1">
        <w:r>
          <w:rPr>
            <w:rStyle w:val="Hyperlink"/>
            <w:rFonts w:ascii="Charis" w:hAnsi="Charis"/>
            <w:position w:val="6"/>
            <w:sz w:val="27"/>
            <w:szCs w:val="27"/>
            <w:vertAlign w:val="superscript"/>
          </w:rPr>
          <w:t>17</w:t>
        </w:r>
      </w:hyperlink>
      <w:r>
        <w:rPr>
          <w:rFonts w:ascii="Charis" w:hAnsi="Charis"/>
          <w:color w:val="000000"/>
          <w:sz w:val="27"/>
          <w:szCs w:val="27"/>
        </w:rPr>
        <w:t xml:space="preserve"> yet tolerates the male pedant? Is it not a lingering after the dominion which physical man assumes over woman, his slave, to the material retardation of that progress which must elevate her into the true companion and equal of intellectual man? I </w:t>
      </w:r>
      <w:r>
        <w:rPr>
          <w:rFonts w:ascii="Charis" w:hAnsi="Charis"/>
          <w:color w:val="000000"/>
          <w:sz w:val="27"/>
          <w:szCs w:val="27"/>
        </w:rPr>
        <w:lastRenderedPageBreak/>
        <w:t>fear that it is; and consequently, for the sake of the rising generation, and for woman’s especial sake, I hail with joy the formation of Mechanics’ Institutions.</w:t>
      </w:r>
    </w:p>
    <w:p w:rsidR="00161818" w:rsidRDefault="00161818" w:rsidP="00161818">
      <w:pPr>
        <w:pStyle w:val="footnote"/>
        <w:spacing w:before="72" w:beforeAutospacing="0" w:after="72" w:afterAutospacing="0"/>
        <w:ind w:left="240" w:hanging="288"/>
        <w:rPr>
          <w:rFonts w:ascii="Charis" w:hAnsi="Charis"/>
          <w:color w:val="000000"/>
        </w:rPr>
      </w:pPr>
      <w:hyperlink r:id="rId11" w:anchor="fn1" w:history="1">
        <w:r>
          <w:rPr>
            <w:rStyle w:val="Hyperlink"/>
            <w:rFonts w:ascii="Charis" w:hAnsi="Charis"/>
          </w:rPr>
          <w:t> 1</w:t>
        </w:r>
      </w:hyperlink>
      <w:r>
        <w:rPr>
          <w:rFonts w:ascii="Charis" w:hAnsi="Charis"/>
          <w:color w:val="000000"/>
        </w:rPr>
        <w:t> [Cf. Catherine Graham Macaulay, </w:t>
      </w:r>
      <w:r>
        <w:rPr>
          <w:rStyle w:val="Emphasis"/>
          <w:rFonts w:ascii="Charis" w:hAnsi="Charis"/>
          <w:color w:val="000000"/>
        </w:rPr>
        <w:t>Letters on Education. With Observations on Religious and Metaphysical Subjects</w:t>
      </w:r>
      <w:r>
        <w:rPr>
          <w:rFonts w:ascii="Charis" w:hAnsi="Charis"/>
          <w:color w:val="000000"/>
        </w:rPr>
        <w:t> (London: C. Dilly, 1790. Rpt. New York: Garland, 1974): 206.]</w:t>
      </w:r>
    </w:p>
    <w:p w:rsidR="00161818" w:rsidRDefault="00161818" w:rsidP="00161818">
      <w:pPr>
        <w:pStyle w:val="footnote"/>
        <w:spacing w:before="72" w:beforeAutospacing="0" w:after="72" w:afterAutospacing="0"/>
        <w:ind w:left="240" w:hanging="288"/>
        <w:rPr>
          <w:rFonts w:ascii="Charis" w:hAnsi="Charis"/>
          <w:color w:val="000000"/>
        </w:rPr>
      </w:pPr>
      <w:hyperlink r:id="rId12" w:anchor="fn2" w:history="1">
        <w:r>
          <w:rPr>
            <w:rStyle w:val="Hyperlink"/>
            <w:rFonts w:ascii="Charis" w:hAnsi="Charis"/>
          </w:rPr>
          <w:t> 2</w:t>
        </w:r>
      </w:hyperlink>
      <w:r>
        <w:rPr>
          <w:rFonts w:ascii="Charis" w:hAnsi="Charis"/>
          <w:color w:val="000000"/>
        </w:rPr>
        <w:t> [Cf. </w:t>
      </w:r>
      <w:r>
        <w:rPr>
          <w:rStyle w:val="Emphasis"/>
          <w:rFonts w:ascii="Charis" w:hAnsi="Charis"/>
          <w:color w:val="000000"/>
        </w:rPr>
        <w:t>Original Stories</w:t>
      </w:r>
      <w:r>
        <w:rPr>
          <w:rFonts w:ascii="Charis" w:hAnsi="Charis"/>
          <w:color w:val="000000"/>
        </w:rPr>
        <w:t>; </w:t>
      </w:r>
      <w:r>
        <w:rPr>
          <w:rStyle w:val="Emphasis"/>
          <w:rFonts w:ascii="Charis" w:hAnsi="Charis"/>
          <w:color w:val="000000"/>
        </w:rPr>
        <w:t>The Works of Mary Wollstonecraft</w:t>
      </w:r>
      <w:r>
        <w:rPr>
          <w:rFonts w:ascii="Charis" w:hAnsi="Charis"/>
          <w:color w:val="000000"/>
        </w:rPr>
        <w:t>. Ed. Janet Todd and Marilyn Butler. Asst. Emma Rees-Mogg. 7 vols. (London: William Pickering, 1989) 4:381.]</w:t>
      </w:r>
    </w:p>
    <w:p w:rsidR="00161818" w:rsidRDefault="00161818" w:rsidP="00161818">
      <w:pPr>
        <w:pStyle w:val="footnote"/>
        <w:spacing w:before="72" w:beforeAutospacing="0" w:after="72" w:afterAutospacing="0"/>
        <w:ind w:left="240" w:hanging="288"/>
        <w:rPr>
          <w:rFonts w:ascii="Charis" w:hAnsi="Charis"/>
          <w:color w:val="000000"/>
        </w:rPr>
      </w:pPr>
      <w:hyperlink r:id="rId13" w:anchor="fn3" w:history="1">
        <w:r>
          <w:rPr>
            <w:rStyle w:val="Hyperlink"/>
            <w:rFonts w:ascii="Charis" w:hAnsi="Charis"/>
          </w:rPr>
          <w:t> 3</w:t>
        </w:r>
      </w:hyperlink>
      <w:r>
        <w:rPr>
          <w:rFonts w:ascii="Charis" w:hAnsi="Charis"/>
          <w:color w:val="000000"/>
        </w:rPr>
        <w:t> [Cf. </w:t>
      </w:r>
      <w:r>
        <w:rPr>
          <w:rStyle w:val="Emphasis"/>
          <w:rFonts w:ascii="Charis" w:hAnsi="Charis"/>
          <w:color w:val="000000"/>
        </w:rPr>
        <w:t>Original Stories</w:t>
      </w:r>
      <w:r>
        <w:rPr>
          <w:rFonts w:ascii="Charis" w:hAnsi="Charis"/>
          <w:color w:val="000000"/>
        </w:rPr>
        <w:t>; </w:t>
      </w:r>
      <w:r>
        <w:rPr>
          <w:rStyle w:val="Emphasis"/>
          <w:rFonts w:ascii="Charis" w:hAnsi="Charis"/>
          <w:color w:val="000000"/>
        </w:rPr>
        <w:t>Works</w:t>
      </w:r>
      <w:r>
        <w:rPr>
          <w:rFonts w:ascii="Charis" w:hAnsi="Charis"/>
          <w:color w:val="000000"/>
        </w:rPr>
        <w:t> 4:435; and Macaulay, </w:t>
      </w:r>
      <w:r>
        <w:rPr>
          <w:rStyle w:val="Emphasis"/>
          <w:rFonts w:ascii="Charis" w:hAnsi="Charis"/>
          <w:color w:val="000000"/>
        </w:rPr>
        <w:t>Letters</w:t>
      </w:r>
      <w:r>
        <w:rPr>
          <w:rFonts w:ascii="Charis" w:hAnsi="Charis"/>
          <w:color w:val="000000"/>
        </w:rPr>
        <w:t> 61–62.]</w:t>
      </w:r>
    </w:p>
    <w:p w:rsidR="00161818" w:rsidRDefault="00161818" w:rsidP="00161818">
      <w:pPr>
        <w:pStyle w:val="footnote"/>
        <w:spacing w:before="72" w:beforeAutospacing="0" w:after="72" w:afterAutospacing="0"/>
        <w:ind w:left="240" w:hanging="288"/>
        <w:rPr>
          <w:rFonts w:ascii="Charis" w:hAnsi="Charis"/>
          <w:color w:val="000000"/>
        </w:rPr>
      </w:pPr>
      <w:hyperlink r:id="rId14" w:anchor="fn4" w:history="1">
        <w:r>
          <w:rPr>
            <w:rStyle w:val="Hyperlink"/>
            <w:rFonts w:ascii="Charis" w:hAnsi="Charis"/>
          </w:rPr>
          <w:t> 4</w:t>
        </w:r>
      </w:hyperlink>
      <w:r>
        <w:rPr>
          <w:rFonts w:ascii="Charis" w:hAnsi="Charis"/>
          <w:color w:val="000000"/>
        </w:rPr>
        <w:t> [Shakespeare, </w:t>
      </w:r>
      <w:r>
        <w:rPr>
          <w:rStyle w:val="Emphasis"/>
          <w:rFonts w:ascii="Charis" w:hAnsi="Charis"/>
          <w:color w:val="000000"/>
        </w:rPr>
        <w:t>Hamlet</w:t>
      </w:r>
      <w:r>
        <w:rPr>
          <w:rFonts w:ascii="Charis" w:hAnsi="Charis"/>
          <w:color w:val="000000"/>
        </w:rPr>
        <w:t> 3.1.142–46. Cf. Edmund Burke, </w:t>
      </w:r>
      <w:r>
        <w:rPr>
          <w:rStyle w:val="Emphasis"/>
          <w:rFonts w:ascii="Charis" w:hAnsi="Charis"/>
          <w:color w:val="000000"/>
        </w:rPr>
        <w:t>A Philosophical Enquiry into the Origin of our Ideas of the Sublime and Beautiful</w:t>
      </w:r>
      <w:r>
        <w:rPr>
          <w:rFonts w:ascii="Charis" w:hAnsi="Charis"/>
          <w:color w:val="000000"/>
        </w:rPr>
        <w:t>. Ed. Adam Phillips. (Oxford: Oxford UP, 1990): 100 (3.9); Macaulay, </w:t>
      </w:r>
      <w:r>
        <w:rPr>
          <w:rStyle w:val="Emphasis"/>
          <w:rFonts w:ascii="Charis" w:hAnsi="Charis"/>
          <w:color w:val="000000"/>
        </w:rPr>
        <w:t>Letters</w:t>
      </w:r>
      <w:r>
        <w:rPr>
          <w:rFonts w:ascii="Charis" w:hAnsi="Charis"/>
          <w:color w:val="000000"/>
        </w:rPr>
        <w:t> 48.]</w:t>
      </w:r>
    </w:p>
    <w:p w:rsidR="00161818" w:rsidRDefault="00161818" w:rsidP="00161818">
      <w:pPr>
        <w:pStyle w:val="footnote"/>
        <w:spacing w:before="72" w:beforeAutospacing="0" w:after="72" w:afterAutospacing="0"/>
        <w:ind w:left="240" w:hanging="288"/>
        <w:rPr>
          <w:rFonts w:ascii="Charis" w:hAnsi="Charis"/>
          <w:color w:val="000000"/>
        </w:rPr>
      </w:pPr>
      <w:hyperlink r:id="rId15" w:anchor="fn5" w:history="1">
        <w:r>
          <w:rPr>
            <w:rStyle w:val="Hyperlink"/>
            <w:rFonts w:ascii="Charis" w:hAnsi="Charis"/>
          </w:rPr>
          <w:t> 5</w:t>
        </w:r>
      </w:hyperlink>
      <w:r>
        <w:rPr>
          <w:rFonts w:ascii="Charis" w:hAnsi="Charis"/>
          <w:color w:val="000000"/>
        </w:rPr>
        <w:t> A lively writer, I cannot recollect his name, asks what business women turned of forty have to do in the world? [Wollstonecraft may be thinking of a remark made by Lord Merton, a character in Frances Burney (1752–1840), </w:t>
      </w:r>
      <w:r>
        <w:rPr>
          <w:rStyle w:val="Emphasis"/>
          <w:rFonts w:ascii="Charis" w:hAnsi="Charis"/>
          <w:color w:val="000000"/>
        </w:rPr>
        <w:t>Evelina; or, The History of a Young Lady’s Entrance into the World</w:t>
      </w:r>
      <w:r>
        <w:rPr>
          <w:rFonts w:ascii="Charis" w:hAnsi="Charis"/>
          <w:color w:val="000000"/>
        </w:rPr>
        <w:t> (1778), ed. Edward A. Bloom (London: Oxford UP, 1968) 275; Vol. 3, letter 1.]</w:t>
      </w:r>
    </w:p>
    <w:p w:rsidR="00161818" w:rsidRDefault="00161818" w:rsidP="00161818">
      <w:pPr>
        <w:pStyle w:val="footnote"/>
        <w:spacing w:before="72" w:beforeAutospacing="0" w:after="72" w:afterAutospacing="0"/>
        <w:ind w:left="240" w:hanging="288"/>
        <w:rPr>
          <w:rFonts w:ascii="Charis" w:hAnsi="Charis"/>
          <w:color w:val="000000"/>
        </w:rPr>
      </w:pPr>
      <w:hyperlink r:id="rId16" w:anchor="fn6" w:history="1">
        <w:r>
          <w:rPr>
            <w:rStyle w:val="Hyperlink"/>
            <w:rFonts w:ascii="Charis" w:hAnsi="Charis"/>
          </w:rPr>
          <w:t> 6</w:t>
        </w:r>
      </w:hyperlink>
      <w:r>
        <w:rPr>
          <w:rFonts w:ascii="Charis" w:hAnsi="Charis"/>
          <w:color w:val="000000"/>
        </w:rPr>
        <w:t> [John Berkenhout (1730?–91), </w:t>
      </w:r>
      <w:r>
        <w:rPr>
          <w:rStyle w:val="Emphasis"/>
          <w:rFonts w:ascii="Charis" w:hAnsi="Charis"/>
          <w:color w:val="000000"/>
        </w:rPr>
        <w:t>A Volume of Letters to his Son at the University</w:t>
      </w:r>
      <w:r>
        <w:rPr>
          <w:rFonts w:ascii="Charis" w:hAnsi="Charis"/>
          <w:color w:val="000000"/>
        </w:rPr>
        <w:t> (Cambridge, 1790), 307. Berkenhout’s point is that the Linnaean system of botany, popularized in Erasmus Darwin’s poem </w:t>
      </w:r>
      <w:r>
        <w:rPr>
          <w:rStyle w:val="Emphasis"/>
          <w:rFonts w:ascii="Charis" w:hAnsi="Charis"/>
          <w:color w:val="000000"/>
        </w:rPr>
        <w:t>The Loves of the Plants</w:t>
      </w:r>
      <w:r>
        <w:rPr>
          <w:rFonts w:ascii="Charis" w:hAnsi="Charis"/>
          <w:color w:val="000000"/>
        </w:rPr>
        <w:t> (1789), classified plants according to their sexual organs.]</w:t>
      </w:r>
    </w:p>
    <w:p w:rsidR="00161818" w:rsidRDefault="00161818" w:rsidP="00161818">
      <w:pPr>
        <w:pStyle w:val="footnote"/>
        <w:spacing w:before="72" w:beforeAutospacing="0" w:after="72" w:afterAutospacing="0"/>
        <w:ind w:left="240" w:hanging="288"/>
        <w:rPr>
          <w:rFonts w:ascii="Charis" w:hAnsi="Charis"/>
          <w:color w:val="000000"/>
        </w:rPr>
      </w:pPr>
      <w:hyperlink r:id="rId17" w:anchor="fn7" w:history="1">
        <w:r>
          <w:rPr>
            <w:rStyle w:val="Hyperlink"/>
            <w:rFonts w:ascii="Charis" w:hAnsi="Charis"/>
          </w:rPr>
          <w:t> 7</w:t>
        </w:r>
      </w:hyperlink>
      <w:r>
        <w:rPr>
          <w:rFonts w:ascii="Charis" w:hAnsi="Charis"/>
          <w:color w:val="000000"/>
        </w:rPr>
        <w:t> [Milton, </w:t>
      </w:r>
      <w:r>
        <w:rPr>
          <w:rStyle w:val="Emphasis"/>
          <w:rFonts w:ascii="Charis" w:hAnsi="Charis"/>
          <w:color w:val="000000"/>
        </w:rPr>
        <w:t>Paradise Lost</w:t>
      </w:r>
      <w:r>
        <w:rPr>
          <w:rFonts w:ascii="Charis" w:hAnsi="Charis"/>
          <w:color w:val="000000"/>
        </w:rPr>
        <w:t> 3.47.]</w:t>
      </w:r>
    </w:p>
    <w:p w:rsidR="00161818" w:rsidRDefault="00161818" w:rsidP="00161818">
      <w:pPr>
        <w:pStyle w:val="footnote"/>
        <w:spacing w:before="72" w:beforeAutospacing="0" w:after="72" w:afterAutospacing="0"/>
        <w:ind w:left="240" w:hanging="288"/>
        <w:rPr>
          <w:rFonts w:ascii="Charis" w:hAnsi="Charis"/>
          <w:color w:val="000000"/>
        </w:rPr>
      </w:pPr>
      <w:hyperlink r:id="rId18" w:anchor="fn8" w:history="1">
        <w:r>
          <w:rPr>
            <w:rStyle w:val="Hyperlink"/>
            <w:rFonts w:ascii="Charis" w:hAnsi="Charis"/>
          </w:rPr>
          <w:t> 8</w:t>
        </w:r>
      </w:hyperlink>
      <w:r>
        <w:rPr>
          <w:rFonts w:ascii="Charis" w:hAnsi="Charis"/>
          <w:color w:val="000000"/>
        </w:rPr>
        <w:t> Modesty, is the graceful calm virtue of maturity; bashfulness, the charm of vivacious youth.</w:t>
      </w:r>
    </w:p>
    <w:p w:rsidR="00161818" w:rsidRDefault="00161818" w:rsidP="00161818">
      <w:pPr>
        <w:pStyle w:val="footnote"/>
        <w:spacing w:before="72" w:beforeAutospacing="0" w:after="72" w:afterAutospacing="0"/>
        <w:ind w:left="240" w:hanging="288"/>
        <w:rPr>
          <w:rFonts w:ascii="Charis" w:hAnsi="Charis"/>
          <w:color w:val="000000"/>
        </w:rPr>
      </w:pPr>
      <w:hyperlink r:id="rId19" w:anchor="fn9" w:history="1">
        <w:r>
          <w:rPr>
            <w:rStyle w:val="Hyperlink"/>
            <w:rFonts w:ascii="Charis" w:hAnsi="Charis"/>
          </w:rPr>
          <w:t> 9</w:t>
        </w:r>
      </w:hyperlink>
      <w:r>
        <w:rPr>
          <w:rFonts w:ascii="Charis" w:hAnsi="Charis"/>
          <w:color w:val="000000"/>
        </w:rPr>
        <w:t> I have conversed, as man with man, with medical men, on anatomical subjects; and compared the proportions of the human body with artists—yet such modesty did I meet with</w:t>
      </w:r>
      <w:r w:rsidRPr="00161818">
        <w:rPr>
          <w:rFonts w:ascii="Charis" w:hAnsi="Charis"/>
          <w:color w:val="000000"/>
        </w:rPr>
        <w:t xml:space="preserve"> </w:t>
      </w:r>
      <w:r>
        <w:rPr>
          <w:rFonts w:ascii="Charis" w:hAnsi="Charis"/>
          <w:color w:val="000000"/>
        </w:rPr>
        <w:t>, that I was never reminded by word or look of my sex, of the absurd rules which make modesty a pharisaical cloak of weakness. And I am persuaded that in the pursuit of knowledge women would never be insulted by sensible men, and rarely by men of any description, if they did not by mock modesty remind them that they were women: actuated by the same spirit as the Portugueze ladies, who would think their charms insulted, if, when left alone with a man, he did not, at least, attempt to be grossly familiar with their persons. Men are not always men in the company of women, nor would women always remember that they are women, if they were allowed to acquire more understanding.</w:t>
      </w:r>
    </w:p>
    <w:p w:rsidR="00161818" w:rsidRDefault="00161818" w:rsidP="00161818">
      <w:pPr>
        <w:pStyle w:val="footnote"/>
        <w:spacing w:before="72" w:beforeAutospacing="0" w:after="72" w:afterAutospacing="0"/>
        <w:ind w:left="240" w:hanging="288"/>
        <w:rPr>
          <w:rFonts w:ascii="Charis" w:hAnsi="Charis"/>
          <w:color w:val="000000"/>
        </w:rPr>
      </w:pPr>
      <w:hyperlink r:id="rId20" w:anchor="fn10" w:history="1">
        <w:r>
          <w:rPr>
            <w:rStyle w:val="Hyperlink"/>
            <w:rFonts w:ascii="Charis" w:hAnsi="Charis"/>
          </w:rPr>
          <w:t>10</w:t>
        </w:r>
      </w:hyperlink>
      <w:r>
        <w:rPr>
          <w:rFonts w:ascii="Charis" w:hAnsi="Charis"/>
          <w:color w:val="000000"/>
        </w:rPr>
        <w:t> Male or female; for the world contains many modest men.</w:t>
      </w:r>
    </w:p>
    <w:p w:rsidR="00161818" w:rsidRDefault="00161818" w:rsidP="00161818">
      <w:pPr>
        <w:pStyle w:val="footnote"/>
        <w:spacing w:before="72" w:beforeAutospacing="0" w:after="72" w:afterAutospacing="0"/>
        <w:ind w:left="240" w:hanging="288"/>
        <w:rPr>
          <w:rFonts w:ascii="Charis" w:hAnsi="Charis"/>
          <w:color w:val="000000"/>
        </w:rPr>
      </w:pPr>
      <w:hyperlink r:id="rId21" w:anchor="fn11" w:history="1">
        <w:r>
          <w:rPr>
            <w:rStyle w:val="Hyperlink"/>
            <w:rFonts w:ascii="Charis" w:hAnsi="Charis"/>
          </w:rPr>
          <w:t>11</w:t>
        </w:r>
      </w:hyperlink>
      <w:r>
        <w:rPr>
          <w:rFonts w:ascii="Charis" w:hAnsi="Charis"/>
          <w:color w:val="000000"/>
        </w:rPr>
        <w:t> Literally “ridiculous precious ones,” a reference to Molière’s (1622–73) </w:t>
      </w:r>
      <w:r>
        <w:rPr>
          <w:rStyle w:val="Emphasis"/>
          <w:rFonts w:ascii="Charis" w:hAnsi="Charis"/>
          <w:color w:val="000000"/>
        </w:rPr>
        <w:t>Les Précieuses Ridicules</w:t>
      </w:r>
      <w:r>
        <w:rPr>
          <w:rFonts w:ascii="Charis" w:hAnsi="Charis"/>
          <w:color w:val="000000"/>
        </w:rPr>
        <w:t>, a play that mocked the </w:t>
      </w:r>
      <w:r>
        <w:rPr>
          <w:rStyle w:val="Emphasis"/>
          <w:rFonts w:ascii="Charis" w:hAnsi="Charis"/>
          <w:color w:val="000000"/>
        </w:rPr>
        <w:t>précieuses</w:t>
      </w:r>
      <w:r>
        <w:rPr>
          <w:rFonts w:ascii="Charis" w:hAnsi="Charis"/>
          <w:color w:val="000000"/>
        </w:rPr>
        <w:t>, a group of women who gathered at the salon of the Marquise de Rambouillet (1588–1665) to talk and write. They are known for their fairy tales today. “The celibate ideal of the précieuses—to enjoy </w:t>
      </w:r>
      <w:r>
        <w:rPr>
          <w:rStyle w:val="Emphasis"/>
          <w:rFonts w:ascii="Charis" w:hAnsi="Charis"/>
          <w:color w:val="000000"/>
        </w:rPr>
        <w:t>tendresse</w:t>
      </w:r>
      <w:r>
        <w:rPr>
          <w:rFonts w:ascii="Charis" w:hAnsi="Charis"/>
          <w:color w:val="000000"/>
        </w:rPr>
        <w:t> with men of equal intelligence and similar inclinations without the yoke of arranged marriages, their concomitant rejection of the economic basis of alliances, their argument for an end of the double standard which permitted male adultery but disgraced adulteresses—made them profoundly subversive, anomalous women within the social order of the </w:t>
      </w:r>
      <w:r>
        <w:rPr>
          <w:rStyle w:val="Emphasis"/>
          <w:rFonts w:ascii="Charis" w:hAnsi="Charis"/>
          <w:color w:val="000000"/>
        </w:rPr>
        <w:t>ancien régime</w:t>
      </w:r>
      <w:r>
        <w:rPr>
          <w:rFonts w:ascii="Charis" w:hAnsi="Charis"/>
          <w:color w:val="000000"/>
        </w:rPr>
        <w:t>” (Marina Warner, </w:t>
      </w:r>
      <w:r>
        <w:rPr>
          <w:rStyle w:val="Emphasis"/>
          <w:rFonts w:ascii="Charis" w:hAnsi="Charis"/>
          <w:color w:val="000000"/>
        </w:rPr>
        <w:t>From the Beast to the Blonde: On Fairy Tales and their Tellers</w:t>
      </w:r>
      <w:r>
        <w:rPr>
          <w:rFonts w:ascii="Charis" w:hAnsi="Charis"/>
          <w:color w:val="000000"/>
        </w:rPr>
        <w:t> [New York: The Noonday Press, Farrar, Straus and Giroux, 1994], 169).</w:t>
      </w:r>
    </w:p>
    <w:p w:rsidR="00161818" w:rsidRDefault="00161818" w:rsidP="00161818">
      <w:pPr>
        <w:pStyle w:val="footnote"/>
        <w:spacing w:before="72" w:beforeAutospacing="0" w:after="72" w:afterAutospacing="0"/>
        <w:ind w:left="240" w:hanging="288"/>
        <w:rPr>
          <w:rFonts w:ascii="Charis" w:hAnsi="Charis"/>
          <w:color w:val="000000"/>
        </w:rPr>
      </w:pPr>
      <w:hyperlink r:id="rId22" w:anchor="fn12" w:history="1">
        <w:r>
          <w:rPr>
            <w:rStyle w:val="Hyperlink"/>
            <w:rFonts w:ascii="Charis" w:hAnsi="Charis"/>
          </w:rPr>
          <w:t>12</w:t>
        </w:r>
      </w:hyperlink>
      <w:r>
        <w:rPr>
          <w:rFonts w:ascii="Charis" w:hAnsi="Charis"/>
          <w:color w:val="000000"/>
        </w:rPr>
        <w:t> Maria Edgeworth (1767–1849), “Mademoiselle Panache,” </w:t>
      </w:r>
      <w:r>
        <w:rPr>
          <w:rStyle w:val="Emphasis"/>
          <w:rFonts w:ascii="Charis" w:hAnsi="Charis"/>
          <w:color w:val="000000"/>
        </w:rPr>
        <w:t>Moral Tales for Young People</w:t>
      </w:r>
      <w:r>
        <w:rPr>
          <w:rFonts w:ascii="Charis" w:hAnsi="Charis"/>
          <w:color w:val="000000"/>
        </w:rPr>
        <w:t>(1801).</w:t>
      </w:r>
    </w:p>
    <w:p w:rsidR="00161818" w:rsidRDefault="00161818" w:rsidP="00161818">
      <w:pPr>
        <w:pStyle w:val="footnote"/>
        <w:spacing w:before="72" w:beforeAutospacing="0" w:after="72" w:afterAutospacing="0"/>
        <w:ind w:left="240" w:hanging="288"/>
        <w:rPr>
          <w:rFonts w:ascii="Charis" w:hAnsi="Charis"/>
          <w:color w:val="000000"/>
        </w:rPr>
      </w:pPr>
      <w:hyperlink r:id="rId23" w:anchor="fn13" w:history="1">
        <w:r>
          <w:rPr>
            <w:rStyle w:val="Hyperlink"/>
            <w:rFonts w:ascii="Charis" w:hAnsi="Charis"/>
          </w:rPr>
          <w:t>13</w:t>
        </w:r>
      </w:hyperlink>
      <w:r>
        <w:rPr>
          <w:rFonts w:ascii="Charis" w:hAnsi="Charis"/>
          <w:color w:val="000000"/>
        </w:rPr>
        <w:t> Mechanics Institutes were established to give educational opportunities for workers in the nineteenth century; for example, one could attend lectures there, or use their lending libraries. Many people benefited from them. In fact, the Brontës borrowed books from the Keighley Mechanics Institute.</w:t>
      </w:r>
    </w:p>
    <w:p w:rsidR="00161818" w:rsidRDefault="00161818" w:rsidP="00161818">
      <w:pPr>
        <w:pStyle w:val="footnote"/>
        <w:spacing w:before="72" w:beforeAutospacing="0" w:after="72" w:afterAutospacing="0"/>
        <w:ind w:left="240" w:hanging="288"/>
        <w:rPr>
          <w:rFonts w:ascii="Charis" w:hAnsi="Charis"/>
          <w:color w:val="000000"/>
        </w:rPr>
      </w:pPr>
      <w:hyperlink r:id="rId24" w:anchor="fn14" w:history="1">
        <w:r>
          <w:rPr>
            <w:rStyle w:val="Hyperlink"/>
            <w:rFonts w:ascii="Charis" w:hAnsi="Charis"/>
          </w:rPr>
          <w:t>14</w:t>
        </w:r>
      </w:hyperlink>
      <w:r>
        <w:rPr>
          <w:rFonts w:ascii="Charis" w:hAnsi="Charis"/>
          <w:color w:val="000000"/>
        </w:rPr>
        <w:t> Muslim.</w:t>
      </w:r>
    </w:p>
    <w:p w:rsidR="00161818" w:rsidRDefault="00161818" w:rsidP="00161818">
      <w:pPr>
        <w:pStyle w:val="footnote"/>
        <w:spacing w:before="72" w:beforeAutospacing="0" w:after="72" w:afterAutospacing="0"/>
        <w:ind w:left="240" w:hanging="288"/>
        <w:rPr>
          <w:rFonts w:ascii="Charis" w:hAnsi="Charis"/>
          <w:color w:val="000000"/>
        </w:rPr>
      </w:pPr>
      <w:hyperlink r:id="rId25" w:anchor="fn15" w:history="1">
        <w:r>
          <w:rPr>
            <w:rStyle w:val="Hyperlink"/>
            <w:rFonts w:ascii="Charis" w:hAnsi="Charis"/>
          </w:rPr>
          <w:t>15</w:t>
        </w:r>
      </w:hyperlink>
      <w:r>
        <w:rPr>
          <w:rFonts w:ascii="Charis" w:hAnsi="Charis"/>
          <w:color w:val="000000"/>
        </w:rPr>
        <w:t> Maria Edgeworth (1767–1849), an Irish novelist; Mary Howitt (1799–1888), a poet, who along with her husband William founded </w:t>
      </w:r>
      <w:r>
        <w:rPr>
          <w:rStyle w:val="Emphasis"/>
          <w:rFonts w:ascii="Charis" w:hAnsi="Charis"/>
          <w:color w:val="000000"/>
        </w:rPr>
        <w:t>Howitt’s Journal</w:t>
      </w:r>
      <w:r>
        <w:rPr>
          <w:rFonts w:ascii="Charis" w:hAnsi="Charis"/>
          <w:color w:val="000000"/>
        </w:rPr>
        <w:t>; Caroline Norton (1808–77) a poet and novelist who agitated for reform on divorce and custody laws and women’s rights (see </w:t>
      </w:r>
      <w:hyperlink r:id="rId26" w:anchor="sec2" w:history="1">
        <w:r>
          <w:rPr>
            <w:rStyle w:val="Hyperlink"/>
            <w:rFonts w:ascii="Charis" w:hAnsi="Charis"/>
          </w:rPr>
          <w:t>Appendix D2</w:t>
        </w:r>
      </w:hyperlink>
      <w:r>
        <w:rPr>
          <w:rFonts w:ascii="Charis" w:hAnsi="Charis"/>
          <w:color w:val="000000"/>
        </w:rPr>
        <w:t>, below); Harriet Martineau (1802–76), writer, philosopher and social reformer; Felicia Hemans (1793–1835), poet; Christian Isobel Johnstone (1781–1857), a Scottish novelist and cookbook author who, after working at several significant periodicals, became the editor of </w:t>
      </w:r>
      <w:r>
        <w:rPr>
          <w:rStyle w:val="Emphasis"/>
          <w:rFonts w:ascii="Charis" w:hAnsi="Charis"/>
          <w:color w:val="000000"/>
        </w:rPr>
        <w:t>Tait’s Edinburgh Magazine</w:t>
      </w:r>
      <w:r>
        <w:rPr>
          <w:rFonts w:ascii="Charis" w:hAnsi="Charis"/>
          <w:color w:val="000000"/>
        </w:rPr>
        <w:t>; Lydia Maria Child (1802–80) an American writer and abolitionist.</w:t>
      </w:r>
    </w:p>
    <w:p w:rsidR="00161818" w:rsidRDefault="00161818" w:rsidP="00161818">
      <w:pPr>
        <w:pStyle w:val="footnote"/>
        <w:spacing w:before="72" w:beforeAutospacing="0" w:after="72" w:afterAutospacing="0"/>
        <w:ind w:left="240" w:hanging="288"/>
        <w:rPr>
          <w:rFonts w:ascii="Charis" w:hAnsi="Charis"/>
          <w:color w:val="000000"/>
        </w:rPr>
      </w:pPr>
      <w:hyperlink r:id="rId27" w:anchor="fn16" w:history="1">
        <w:r>
          <w:rPr>
            <w:rStyle w:val="Hyperlink"/>
            <w:rFonts w:ascii="Charis" w:hAnsi="Charis"/>
          </w:rPr>
          <w:t>16</w:t>
        </w:r>
      </w:hyperlink>
      <w:r>
        <w:rPr>
          <w:rFonts w:ascii="Charis" w:hAnsi="Charis"/>
          <w:color w:val="000000"/>
        </w:rPr>
        <w:t> A Quaker who worked on prison reform (1780–1845). Mary Wollstonecraft (1759–97), writer and philosopher; see </w:t>
      </w:r>
      <w:hyperlink r:id="rId28" w:anchor="sec1" w:history="1">
        <w:r>
          <w:rPr>
            <w:rStyle w:val="Hyperlink"/>
            <w:rFonts w:ascii="Charis" w:hAnsi="Charis"/>
          </w:rPr>
          <w:t>Appendix C1</w:t>
        </w:r>
      </w:hyperlink>
      <w:r>
        <w:rPr>
          <w:rFonts w:ascii="Charis" w:hAnsi="Charis"/>
          <w:color w:val="000000"/>
        </w:rPr>
        <w:t>, above, for an example of her prose.</w:t>
      </w:r>
    </w:p>
    <w:p w:rsidR="00161818" w:rsidRDefault="00161818" w:rsidP="00161818">
      <w:pPr>
        <w:pStyle w:val="footnote"/>
        <w:spacing w:before="72" w:beforeAutospacing="0" w:after="72" w:afterAutospacing="0"/>
        <w:ind w:left="240" w:hanging="288"/>
        <w:rPr>
          <w:rFonts w:ascii="Charis" w:hAnsi="Charis"/>
          <w:color w:val="000000"/>
        </w:rPr>
      </w:pPr>
      <w:hyperlink r:id="rId29" w:anchor="fn17" w:history="1">
        <w:r>
          <w:rPr>
            <w:rStyle w:val="Hyperlink"/>
            <w:rFonts w:ascii="Charis" w:hAnsi="Charis"/>
          </w:rPr>
          <w:t>17</w:t>
        </w:r>
      </w:hyperlink>
      <w:r>
        <w:rPr>
          <w:rFonts w:ascii="Charis" w:hAnsi="Charis"/>
          <w:color w:val="000000"/>
        </w:rPr>
        <w:t> Initially a derogatory term for learned or literary women. The term originated from one of the supporters of their salons who wore gray or blue wool stockings, instead of fancier black silk stockings.</w:t>
      </w:r>
    </w:p>
    <w:p w:rsidR="00161818" w:rsidRDefault="00161818" w:rsidP="00161818">
      <w:pPr>
        <w:pStyle w:val="footnote"/>
        <w:spacing w:before="72" w:beforeAutospacing="0" w:after="72" w:afterAutospacing="0"/>
        <w:ind w:left="240" w:hanging="288"/>
        <w:rPr>
          <w:rFonts w:ascii="Charis" w:hAnsi="Charis"/>
          <w:color w:val="000000"/>
        </w:rPr>
      </w:pPr>
    </w:p>
    <w:p w:rsidR="00161818" w:rsidRDefault="00161818" w:rsidP="00161818">
      <w:pPr>
        <w:pStyle w:val="indent"/>
        <w:spacing w:before="72" w:beforeAutospacing="0" w:after="72" w:afterAutospacing="0"/>
        <w:ind w:firstLine="240"/>
        <w:jc w:val="both"/>
        <w:rPr>
          <w:rFonts w:ascii="Charis" w:hAnsi="Charis"/>
          <w:color w:val="000000"/>
          <w:sz w:val="27"/>
          <w:szCs w:val="27"/>
        </w:rPr>
      </w:pPr>
    </w:p>
    <w:p w:rsidR="00161818" w:rsidRPr="00161818" w:rsidRDefault="00161818" w:rsidP="00161818">
      <w:pPr>
        <w:bidi w:val="0"/>
        <w:rPr>
          <w:rFonts w:eastAsia="Times New Roman"/>
        </w:rPr>
      </w:pPr>
    </w:p>
    <w:p w:rsidR="00161818" w:rsidRDefault="00161818" w:rsidP="00161818">
      <w:pPr>
        <w:pStyle w:val="indent"/>
        <w:spacing w:before="72" w:beforeAutospacing="0" w:after="72" w:afterAutospacing="0"/>
        <w:ind w:firstLine="240"/>
        <w:jc w:val="both"/>
        <w:rPr>
          <w:rFonts w:ascii="Charis" w:hAnsi="Charis"/>
          <w:color w:val="000000"/>
          <w:sz w:val="27"/>
          <w:szCs w:val="27"/>
        </w:rPr>
      </w:pPr>
    </w:p>
    <w:p w:rsidR="00161818" w:rsidRPr="00161818" w:rsidRDefault="00161818" w:rsidP="00161818">
      <w:pPr>
        <w:bidi w:val="0"/>
        <w:rPr>
          <w:rFonts w:eastAsia="Times New Roman"/>
        </w:rPr>
      </w:pPr>
    </w:p>
    <w:p w:rsidR="00161818" w:rsidRPr="00161818" w:rsidRDefault="00161818" w:rsidP="00161818">
      <w:pPr>
        <w:bidi w:val="0"/>
        <w:rPr>
          <w:rFonts w:eastAsia="Times New Roman"/>
        </w:rPr>
      </w:pPr>
    </w:p>
    <w:p w:rsidR="00161818" w:rsidRPr="00161818" w:rsidRDefault="00161818" w:rsidP="00161818">
      <w:pPr>
        <w:bidi w:val="0"/>
        <w:rPr>
          <w:rFonts w:eastAsia="Times New Roman"/>
        </w:rPr>
      </w:pPr>
    </w:p>
    <w:p w:rsidR="00161818" w:rsidRPr="00161818" w:rsidRDefault="00161818" w:rsidP="00161818">
      <w:pPr>
        <w:bidi w:val="0"/>
        <w:rPr>
          <w:rFonts w:eastAsia="Times New Roman"/>
        </w:rPr>
      </w:pPr>
    </w:p>
    <w:p w:rsidR="00390D3E" w:rsidRPr="00161818" w:rsidRDefault="00390D3E" w:rsidP="00161818">
      <w:pPr>
        <w:jc w:val="right"/>
        <w:rPr>
          <w:rFonts w:ascii="Arial" w:hAnsi="Arial" w:cs="Arial"/>
          <w:b/>
          <w:sz w:val="56"/>
          <w:szCs w:val="56"/>
        </w:rPr>
      </w:pPr>
    </w:p>
    <w:sectPr w:rsidR="00390D3E" w:rsidRPr="00161818"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281" w:rsidRDefault="009E7281" w:rsidP="00944BBA">
      <w:r>
        <w:separator/>
      </w:r>
    </w:p>
  </w:endnote>
  <w:endnote w:type="continuationSeparator" w:id="0">
    <w:p w:rsidR="009E7281" w:rsidRDefault="009E7281"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A10006FF" w:usb1="4000205B" w:usb2="00000010" w:usb3="00000000" w:csb0="0000019F" w:csb1="00000000"/>
  </w:font>
  <w:font w:name="Roboto">
    <w:altName w:val="Arial"/>
    <w:panose1 w:val="020B0604020202020204"/>
    <w:charset w:val="00"/>
    <w:family w:val="roman"/>
    <w:notTrueType/>
    <w:pitch w:val="default"/>
  </w:font>
  <w:font w:name="Charis">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281" w:rsidRDefault="009E7281" w:rsidP="00944BBA">
      <w:r>
        <w:separator/>
      </w:r>
    </w:p>
  </w:footnote>
  <w:footnote w:type="continuationSeparator" w:id="0">
    <w:p w:rsidR="009E7281" w:rsidRDefault="009E7281" w:rsidP="0094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18"/>
    <w:rsid w:val="00161818"/>
    <w:rsid w:val="001F4A09"/>
    <w:rsid w:val="00390D3E"/>
    <w:rsid w:val="005F7FD4"/>
    <w:rsid w:val="00612D8C"/>
    <w:rsid w:val="00630BA3"/>
    <w:rsid w:val="006C6B3D"/>
    <w:rsid w:val="007274BF"/>
    <w:rsid w:val="00812D9B"/>
    <w:rsid w:val="00944BBA"/>
    <w:rsid w:val="00990FF2"/>
    <w:rsid w:val="009A4CEE"/>
    <w:rsid w:val="009E7281"/>
    <w:rsid w:val="00A57D95"/>
    <w:rsid w:val="00CA4D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1CD71"/>
  <w14:defaultImageDpi w14:val="300"/>
  <w15:chartTrackingRefBased/>
  <w15:docId w15:val="{EB962D96-4367-B342-9E13-AE952321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paragraph" w:customStyle="1" w:styleId="indent">
    <w:name w:val="indent"/>
    <w:basedOn w:val="Normal"/>
    <w:rsid w:val="00161818"/>
    <w:pPr>
      <w:bidi w:val="0"/>
      <w:spacing w:before="100" w:beforeAutospacing="1" w:after="100" w:afterAutospacing="1"/>
    </w:pPr>
    <w:rPr>
      <w:rFonts w:eastAsia="Times New Roman"/>
    </w:rPr>
  </w:style>
  <w:style w:type="paragraph" w:customStyle="1" w:styleId="nonindent">
    <w:name w:val="nonindent"/>
    <w:basedOn w:val="Normal"/>
    <w:rsid w:val="00161818"/>
    <w:pPr>
      <w:bidi w:val="0"/>
      <w:spacing w:before="100" w:beforeAutospacing="1" w:after="100" w:afterAutospacing="1"/>
    </w:pPr>
    <w:rPr>
      <w:rFonts w:eastAsia="Times New Roman"/>
    </w:rPr>
  </w:style>
  <w:style w:type="paragraph" w:customStyle="1" w:styleId="section">
    <w:name w:val="section"/>
    <w:basedOn w:val="Normal"/>
    <w:rsid w:val="00161818"/>
    <w:pPr>
      <w:bidi w:val="0"/>
      <w:spacing w:before="100" w:beforeAutospacing="1" w:after="100" w:afterAutospacing="1"/>
    </w:pPr>
    <w:rPr>
      <w:rFonts w:eastAsia="Times New Roman"/>
    </w:rPr>
  </w:style>
  <w:style w:type="character" w:styleId="Strong">
    <w:name w:val="Strong"/>
    <w:basedOn w:val="DefaultParagraphFont"/>
    <w:uiPriority w:val="22"/>
    <w:qFormat/>
    <w:rsid w:val="00161818"/>
    <w:rPr>
      <w:b/>
      <w:bCs/>
    </w:rPr>
  </w:style>
  <w:style w:type="character" w:styleId="Emphasis">
    <w:name w:val="Emphasis"/>
    <w:basedOn w:val="DefaultParagraphFont"/>
    <w:uiPriority w:val="20"/>
    <w:qFormat/>
    <w:rsid w:val="00161818"/>
    <w:rPr>
      <w:i/>
      <w:iCs/>
    </w:rPr>
  </w:style>
  <w:style w:type="character" w:styleId="Hyperlink">
    <w:name w:val="Hyperlink"/>
    <w:basedOn w:val="DefaultParagraphFont"/>
    <w:uiPriority w:val="99"/>
    <w:unhideWhenUsed/>
    <w:rsid w:val="00161818"/>
    <w:rPr>
      <w:color w:val="0000FF"/>
      <w:u w:val="single"/>
    </w:rPr>
  </w:style>
  <w:style w:type="paragraph" w:customStyle="1" w:styleId="extract">
    <w:name w:val="extract"/>
    <w:basedOn w:val="Normal"/>
    <w:rsid w:val="00161818"/>
    <w:pPr>
      <w:bidi w:val="0"/>
      <w:spacing w:before="100" w:beforeAutospacing="1" w:after="100" w:afterAutospacing="1"/>
    </w:pPr>
    <w:rPr>
      <w:rFonts w:eastAsia="Times New Roman"/>
    </w:rPr>
  </w:style>
  <w:style w:type="paragraph" w:customStyle="1" w:styleId="footnote">
    <w:name w:val="footnote"/>
    <w:basedOn w:val="Normal"/>
    <w:rsid w:val="00161818"/>
    <w:pPr>
      <w:bidi w:val="0"/>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24716">
      <w:bodyDiv w:val="1"/>
      <w:marLeft w:val="0"/>
      <w:marRight w:val="0"/>
      <w:marTop w:val="0"/>
      <w:marBottom w:val="0"/>
      <w:divBdr>
        <w:top w:val="none" w:sz="0" w:space="0" w:color="auto"/>
        <w:left w:val="none" w:sz="0" w:space="0" w:color="auto"/>
        <w:bottom w:val="none" w:sz="0" w:space="0" w:color="auto"/>
        <w:right w:val="none" w:sz="0" w:space="0" w:color="auto"/>
      </w:divBdr>
    </w:div>
    <w:div w:id="151483349">
      <w:bodyDiv w:val="1"/>
      <w:marLeft w:val="0"/>
      <w:marRight w:val="0"/>
      <w:marTop w:val="0"/>
      <w:marBottom w:val="0"/>
      <w:divBdr>
        <w:top w:val="none" w:sz="0" w:space="0" w:color="auto"/>
        <w:left w:val="none" w:sz="0" w:space="0" w:color="auto"/>
        <w:bottom w:val="none" w:sz="0" w:space="0" w:color="auto"/>
        <w:right w:val="none" w:sz="0" w:space="0" w:color="auto"/>
      </w:divBdr>
    </w:div>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599207">
      <w:bodyDiv w:val="1"/>
      <w:marLeft w:val="0"/>
      <w:marRight w:val="0"/>
      <w:marTop w:val="0"/>
      <w:marBottom w:val="0"/>
      <w:divBdr>
        <w:top w:val="none" w:sz="0" w:space="0" w:color="auto"/>
        <w:left w:val="none" w:sz="0" w:space="0" w:color="auto"/>
        <w:bottom w:val="none" w:sz="0" w:space="0" w:color="auto"/>
        <w:right w:val="none" w:sz="0" w:space="0" w:color="auto"/>
      </w:divBdr>
      <w:divsChild>
        <w:div w:id="699360424">
          <w:marLeft w:val="720"/>
          <w:marRight w:val="720"/>
          <w:marTop w:val="240"/>
          <w:marBottom w:val="240"/>
          <w:divBdr>
            <w:top w:val="none" w:sz="0" w:space="0" w:color="auto"/>
            <w:left w:val="none" w:sz="0" w:space="0" w:color="auto"/>
            <w:bottom w:val="none" w:sz="0" w:space="0" w:color="auto"/>
            <w:right w:val="none" w:sz="0" w:space="0" w:color="auto"/>
          </w:divBdr>
        </w:div>
      </w:divsChild>
    </w:div>
    <w:div w:id="441874511">
      <w:bodyDiv w:val="1"/>
      <w:marLeft w:val="0"/>
      <w:marRight w:val="0"/>
      <w:marTop w:val="0"/>
      <w:marBottom w:val="0"/>
      <w:divBdr>
        <w:top w:val="none" w:sz="0" w:space="0" w:color="auto"/>
        <w:left w:val="none" w:sz="0" w:space="0" w:color="auto"/>
        <w:bottom w:val="none" w:sz="0" w:space="0" w:color="auto"/>
        <w:right w:val="none" w:sz="0" w:space="0" w:color="auto"/>
      </w:divBdr>
    </w:div>
    <w:div w:id="455564386">
      <w:bodyDiv w:val="1"/>
      <w:marLeft w:val="0"/>
      <w:marRight w:val="0"/>
      <w:marTop w:val="0"/>
      <w:marBottom w:val="0"/>
      <w:divBdr>
        <w:top w:val="none" w:sz="0" w:space="0" w:color="auto"/>
        <w:left w:val="none" w:sz="0" w:space="0" w:color="auto"/>
        <w:bottom w:val="none" w:sz="0" w:space="0" w:color="auto"/>
        <w:right w:val="none" w:sz="0" w:space="0" w:color="auto"/>
      </w:divBdr>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593510">
      <w:bodyDiv w:val="1"/>
      <w:marLeft w:val="0"/>
      <w:marRight w:val="0"/>
      <w:marTop w:val="0"/>
      <w:marBottom w:val="0"/>
      <w:divBdr>
        <w:top w:val="none" w:sz="0" w:space="0" w:color="auto"/>
        <w:left w:val="none" w:sz="0" w:space="0" w:color="auto"/>
        <w:bottom w:val="none" w:sz="0" w:space="0" w:color="auto"/>
        <w:right w:val="none" w:sz="0" w:space="0" w:color="auto"/>
      </w:divBdr>
    </w:div>
    <w:div w:id="1033727923">
      <w:bodyDiv w:val="1"/>
      <w:marLeft w:val="0"/>
      <w:marRight w:val="0"/>
      <w:marTop w:val="0"/>
      <w:marBottom w:val="0"/>
      <w:divBdr>
        <w:top w:val="none" w:sz="0" w:space="0" w:color="auto"/>
        <w:left w:val="none" w:sz="0" w:space="0" w:color="auto"/>
        <w:bottom w:val="none" w:sz="0" w:space="0" w:color="auto"/>
        <w:right w:val="none" w:sz="0" w:space="0" w:color="auto"/>
      </w:divBdr>
      <w:divsChild>
        <w:div w:id="1219852735">
          <w:marLeft w:val="0"/>
          <w:marRight w:val="0"/>
          <w:marTop w:val="480"/>
          <w:marBottom w:val="0"/>
          <w:divBdr>
            <w:top w:val="single" w:sz="6" w:space="0" w:color="auto"/>
            <w:left w:val="none" w:sz="0" w:space="0" w:color="auto"/>
            <w:bottom w:val="none" w:sz="0" w:space="0" w:color="auto"/>
            <w:right w:val="none" w:sz="0" w:space="0" w:color="auto"/>
          </w:divBdr>
        </w:div>
      </w:divsChild>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346076">
      <w:bodyDiv w:val="1"/>
      <w:marLeft w:val="0"/>
      <w:marRight w:val="0"/>
      <w:marTop w:val="0"/>
      <w:marBottom w:val="0"/>
      <w:divBdr>
        <w:top w:val="none" w:sz="0" w:space="0" w:color="auto"/>
        <w:left w:val="none" w:sz="0" w:space="0" w:color="auto"/>
        <w:bottom w:val="none" w:sz="0" w:space="0" w:color="auto"/>
        <w:right w:val="none" w:sz="0" w:space="0" w:color="auto"/>
      </w:divBdr>
    </w:div>
    <w:div w:id="1772116589">
      <w:bodyDiv w:val="1"/>
      <w:marLeft w:val="0"/>
      <w:marRight w:val="0"/>
      <w:marTop w:val="0"/>
      <w:marBottom w:val="0"/>
      <w:divBdr>
        <w:top w:val="none" w:sz="0" w:space="0" w:color="auto"/>
        <w:left w:val="none" w:sz="0" w:space="0" w:color="auto"/>
        <w:bottom w:val="none" w:sz="0" w:space="0" w:color="auto"/>
        <w:right w:val="none" w:sz="0" w:space="0" w:color="auto"/>
      </w:divBdr>
    </w:div>
    <w:div w:id="197351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460401828/epub/OEBPS/appC.htm" TargetMode="External"/><Relationship Id="rId13" Type="http://schemas.openxmlformats.org/officeDocument/2006/relationships/hyperlink" Target="https://jigsaw.vitalsource.com/books/9781460401828/epub/OEBPS/appC.htm" TargetMode="External"/><Relationship Id="rId18" Type="http://schemas.openxmlformats.org/officeDocument/2006/relationships/hyperlink" Target="https://jigsaw.vitalsource.com/books/9781460401828/epub/OEBPS/appC.htm" TargetMode="External"/><Relationship Id="rId26" Type="http://schemas.openxmlformats.org/officeDocument/2006/relationships/hyperlink" Target="https://jigsaw.vitalsource.com/books/9781460401828/epub/OEBPS/appD.htm" TargetMode="External"/><Relationship Id="rId3" Type="http://schemas.openxmlformats.org/officeDocument/2006/relationships/webSettings" Target="webSettings.xml"/><Relationship Id="rId21" Type="http://schemas.openxmlformats.org/officeDocument/2006/relationships/hyperlink" Target="https://jigsaw.vitalsource.com/books/9781460401828/epub/OEBPS/appC.htm" TargetMode="External"/><Relationship Id="rId7" Type="http://schemas.openxmlformats.org/officeDocument/2006/relationships/hyperlink" Target="https://jigsaw.vitalsource.com/books/9781460401828/epub/OEBPS/appC.htm" TargetMode="External"/><Relationship Id="rId12" Type="http://schemas.openxmlformats.org/officeDocument/2006/relationships/hyperlink" Target="https://jigsaw.vitalsource.com/books/9781460401828/epub/OEBPS/appC.htm" TargetMode="External"/><Relationship Id="rId17" Type="http://schemas.openxmlformats.org/officeDocument/2006/relationships/hyperlink" Target="https://jigsaw.vitalsource.com/books/9781460401828/epub/OEBPS/appC.htm" TargetMode="External"/><Relationship Id="rId25" Type="http://schemas.openxmlformats.org/officeDocument/2006/relationships/hyperlink" Target="https://jigsaw.vitalsource.com/books/9781460401828/epub/OEBPS/appC.htm" TargetMode="External"/><Relationship Id="rId2" Type="http://schemas.openxmlformats.org/officeDocument/2006/relationships/settings" Target="settings.xml"/><Relationship Id="rId16" Type="http://schemas.openxmlformats.org/officeDocument/2006/relationships/hyperlink" Target="https://jigsaw.vitalsource.com/books/9781460401828/epub/OEBPS/appC.htm" TargetMode="External"/><Relationship Id="rId20" Type="http://schemas.openxmlformats.org/officeDocument/2006/relationships/hyperlink" Target="https://jigsaw.vitalsource.com/books/9781460401828/epub/OEBPS/appC.htm" TargetMode="External"/><Relationship Id="rId29" Type="http://schemas.openxmlformats.org/officeDocument/2006/relationships/hyperlink" Target="https://jigsaw.vitalsource.com/books/9781460401828/epub/OEBPS/appC.htm" TargetMode="External"/><Relationship Id="rId1" Type="http://schemas.openxmlformats.org/officeDocument/2006/relationships/styles" Target="styles.xml"/><Relationship Id="rId6" Type="http://schemas.openxmlformats.org/officeDocument/2006/relationships/hyperlink" Target="https://jigsaw.vitalsource.com/books/9781460401828/epub/OEBPS/appC.htm" TargetMode="External"/><Relationship Id="rId11" Type="http://schemas.openxmlformats.org/officeDocument/2006/relationships/hyperlink" Target="https://jigsaw.vitalsource.com/books/9781460401828/epub/OEBPS/appC.htm" TargetMode="External"/><Relationship Id="rId24" Type="http://schemas.openxmlformats.org/officeDocument/2006/relationships/hyperlink" Target="https://jigsaw.vitalsource.com/books/9781460401828/epub/OEBPS/appC.htm" TargetMode="External"/><Relationship Id="rId5" Type="http://schemas.openxmlformats.org/officeDocument/2006/relationships/endnotes" Target="endnotes.xml"/><Relationship Id="rId15" Type="http://schemas.openxmlformats.org/officeDocument/2006/relationships/hyperlink" Target="https://jigsaw.vitalsource.com/books/9781460401828/epub/OEBPS/appC.htm" TargetMode="External"/><Relationship Id="rId23" Type="http://schemas.openxmlformats.org/officeDocument/2006/relationships/hyperlink" Target="https://jigsaw.vitalsource.com/books/9781460401828/epub/OEBPS/appC.htm" TargetMode="External"/><Relationship Id="rId28" Type="http://schemas.openxmlformats.org/officeDocument/2006/relationships/hyperlink" Target="https://jigsaw.vitalsource.com/books/9781460401828/epub/OEBPS/appC.htm" TargetMode="External"/><Relationship Id="rId10" Type="http://schemas.openxmlformats.org/officeDocument/2006/relationships/hyperlink" Target="https://jigsaw.vitalsource.com/books/9781460401828/epub/OEBPS/appC.htm" TargetMode="External"/><Relationship Id="rId19" Type="http://schemas.openxmlformats.org/officeDocument/2006/relationships/hyperlink" Target="https://jigsaw.vitalsource.com/books/9781460401828/epub/OEBPS/appC.htm"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jigsaw.vitalsource.com/books/9781460401828/epub/OEBPS/appC.htm" TargetMode="External"/><Relationship Id="rId14" Type="http://schemas.openxmlformats.org/officeDocument/2006/relationships/hyperlink" Target="https://jigsaw.vitalsource.com/books/9781460401828/epub/OEBPS/appC.htm" TargetMode="External"/><Relationship Id="rId22" Type="http://schemas.openxmlformats.org/officeDocument/2006/relationships/hyperlink" Target="https://jigsaw.vitalsource.com/books/9781460401828/epub/OEBPS/appC.htm" TargetMode="External"/><Relationship Id="rId27" Type="http://schemas.openxmlformats.org/officeDocument/2006/relationships/hyperlink" Target="https://jigsaw.vitalsource.com/books/9781460401828/epub/OEBPS/appC.ht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4927</Words>
  <Characters>28085</Characters>
  <Application>Microsoft Office Word</Application>
  <DocSecurity>0</DocSecurity>
  <Lines>234</Lines>
  <Paragraphs>65</Paragraphs>
  <ScaleCrop>false</ScaleCrop>
  <Company/>
  <LinksUpToDate>false</LinksUpToDate>
  <CharactersWithSpaces>32947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Sowadi</dc:creator>
  <cp:keywords/>
  <dc:description/>
  <cp:lastModifiedBy>Ali Sowadi</cp:lastModifiedBy>
  <cp:revision>1</cp:revision>
  <cp:lastPrinted>2012-07-18T16:10:00Z</cp:lastPrinted>
  <dcterms:created xsi:type="dcterms:W3CDTF">2019-03-07T20:49:00Z</dcterms:created>
  <dcterms:modified xsi:type="dcterms:W3CDTF">2019-03-07T20:55:00Z</dcterms:modified>
</cp:coreProperties>
</file>